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XX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慈善组织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XX专项基金管理办法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6" w:afterLines="50"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（示范文本）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6" w:afterLines="50" w:line="560" w:lineRule="exact"/>
        <w:jc w:val="center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6" w:afterLines="50" w:line="560" w:lineRule="exact"/>
        <w:jc w:val="center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第一章  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2" w:firstLineChars="200"/>
        <w:textAlignment w:val="auto"/>
        <w:rPr>
          <w:rFonts w:hint="eastAsia" w:ascii="仿宋_GB2312" w:hAnsi="仿宋" w:eastAsia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2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第一条</w:t>
      </w:r>
      <w:r>
        <w:rPr>
          <w:rFonts w:hint="eastAsia" w:ascii="仿宋_GB2312" w:hAnsi="仿宋" w:eastAsia="仿宋_GB2312"/>
          <w:sz w:val="32"/>
          <w:szCs w:val="32"/>
        </w:rPr>
        <w:t xml:space="preserve"> 为规范专项基金管理，促进社会力量参与慈善事业，依据《中华人民共和国慈善法》《民政部关于进一步加强基金会专项基金管理工作的通知》等国家有关法律法规和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慈善组织章程</w:t>
      </w:r>
      <w:r>
        <w:rPr>
          <w:rFonts w:hint="eastAsia" w:ascii="仿宋_GB2312" w:hAnsi="仿宋" w:eastAsia="仿宋_GB2312"/>
          <w:sz w:val="32"/>
          <w:szCs w:val="32"/>
        </w:rPr>
        <w:t>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2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 xml:space="preserve">第二条 </w:t>
      </w:r>
      <w:r>
        <w:rPr>
          <w:rFonts w:hint="eastAsia" w:ascii="仿宋_GB2312" w:hAnsi="仿宋" w:eastAsia="仿宋_GB2312"/>
          <w:sz w:val="32"/>
          <w:szCs w:val="32"/>
        </w:rPr>
        <w:t>本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机构</w:t>
      </w:r>
      <w:r>
        <w:rPr>
          <w:rFonts w:hint="eastAsia" w:ascii="仿宋_GB2312" w:hAnsi="仿宋" w:eastAsia="仿宋_GB2312"/>
          <w:sz w:val="32"/>
          <w:szCs w:val="32"/>
        </w:rPr>
        <w:t>可依法接受自然人、法人和其他组织基于慈善目的自愿、无偿赠予的财产，设立公益性专项基金。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2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第三条</w:t>
      </w:r>
      <w:r>
        <w:rPr>
          <w:rFonts w:ascii="仿宋_GB2312" w:hAnsi="仿宋" w:eastAsia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本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慈善组织</w:t>
      </w:r>
      <w:r>
        <w:rPr>
          <w:rFonts w:hint="eastAsia" w:ascii="仿宋_GB2312" w:hAnsi="仿宋" w:eastAsia="仿宋_GB2312"/>
          <w:sz w:val="32"/>
          <w:szCs w:val="32"/>
        </w:rPr>
        <w:t>下设的专项基金接受本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机构</w:t>
      </w:r>
      <w:r>
        <w:rPr>
          <w:rFonts w:hint="eastAsia" w:ascii="仿宋_GB2312" w:hAnsi="仿宋" w:eastAsia="仿宋_GB2312"/>
          <w:sz w:val="32"/>
          <w:szCs w:val="32"/>
        </w:rPr>
        <w:t>的统一管理，不具有独立法人资格。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2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 xml:space="preserve">第四条 </w:t>
      </w:r>
      <w:r>
        <w:rPr>
          <w:rFonts w:hint="eastAsia" w:ascii="仿宋_GB2312" w:hAnsi="仿宋" w:eastAsia="仿宋_GB2312"/>
          <w:sz w:val="32"/>
          <w:szCs w:val="32"/>
        </w:rPr>
        <w:t>本办法所称“专项基金”是指捐赠人(或发起人)以开展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" w:eastAsia="仿宋_GB2312"/>
          <w:sz w:val="32"/>
          <w:szCs w:val="32"/>
        </w:rPr>
        <w:t>为</w:t>
      </w:r>
      <w:r>
        <w:rPr>
          <w:rFonts w:hint="eastAsia" w:ascii="仿宋_GB2312" w:eastAsia="仿宋_GB2312"/>
          <w:bCs/>
          <w:sz w:val="32"/>
          <w:szCs w:val="32"/>
        </w:rPr>
        <w:t>目的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在本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机构</w:t>
      </w:r>
      <w:r>
        <w:rPr>
          <w:rFonts w:hint="eastAsia" w:ascii="仿宋_GB2312" w:hAnsi="仿宋" w:eastAsia="仿宋_GB2312"/>
          <w:sz w:val="32"/>
          <w:szCs w:val="32"/>
        </w:rPr>
        <w:t>基本账户下设立专项基金财务科目，在符合本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机构</w:t>
      </w:r>
      <w:r>
        <w:rPr>
          <w:rFonts w:hint="eastAsia" w:ascii="仿宋_GB2312" w:hAnsi="仿宋" w:eastAsia="仿宋_GB2312"/>
          <w:sz w:val="32"/>
          <w:szCs w:val="32"/>
        </w:rPr>
        <w:t>宗旨和专项基金项目目的的前提下遵照捐赠人(或发起人)的意愿专款专用的资金。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第二章  专项基金的设立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第五条 </w:t>
      </w:r>
      <w:r>
        <w:rPr>
          <w:rFonts w:hint="eastAsia" w:ascii="仿宋_GB2312" w:hAnsi="仿宋_GB2312" w:eastAsia="仿宋_GB2312" w:cs="仿宋_GB2312"/>
          <w:sz w:val="32"/>
          <w:szCs w:val="32"/>
        </w:rPr>
        <w:t>本专项基金为定向募集基金:是指由捐赠人(或发起人)一次或持续捐赠而非向社会公众募集资金而设立的基金。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本专项基金为公开募捐基金:是指由捐赠人(或发起人)并向社会公众广泛募集资金而设立的基金。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（以上内容二选一）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第六条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本机构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专</w:t>
      </w:r>
      <w:r>
        <w:rPr>
          <w:rFonts w:hint="eastAsia" w:ascii="仿宋_GB2312" w:hAnsi="仿宋_GB2312" w:eastAsia="仿宋_GB2312" w:cs="仿宋_GB2312"/>
          <w:sz w:val="32"/>
          <w:szCs w:val="32"/>
        </w:rPr>
        <w:t>项基金分动本基金和不动本基金两种。动本基金是指直接使用本金开展公益资助活动；不动本基金是指本金保留不动，使用本金的增值收益开展公益资助活动。设立动本基金或不动本基金，尊重捐赠人(或发起人)的意愿，并通过捐赠协议明确约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</w:rPr>
        <w:t>捐赠人(或发起人)与本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联合设立专项基金，应与本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签署专项基金捐赠(或发起)协议书，明确专项基金的设立目的、资金使用方式、双方权利义务关系，以及终止条件和终止后剩余财产处理等事项。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第八条 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专项基金应使用带有本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全称的规范名称，不得以独立组织的名义开展募捐、与其它组织和个人签订协议或开展其它活动；未经本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机构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同意，不得以本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机构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名义独立对外宣传或开展业务活动。专项基金捐赠人(或发起人)经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本机构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批</w:t>
      </w:r>
      <w:r>
        <w:rPr>
          <w:rFonts w:hint="eastAsia" w:ascii="仿宋_GB2312" w:hAnsi="仿宋_GB2312" w:eastAsia="仿宋_GB2312" w:cs="仿宋_GB2312"/>
          <w:sz w:val="32"/>
          <w:szCs w:val="32"/>
        </w:rPr>
        <w:t>准可享有基金的冠名权，所冠名称应合法、尊重公序良俗。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第九条 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专项基金不得再下设专项基金。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第十条 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专项基金捐赠人的捐赠资金，可依照相关法律法规享受税收优惠。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第十一条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设立专项基金的程序：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（一）捐赠人或发起人向本机构提交设立专项基金的书面申请；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（二）个人需提交有本人签字的身份证明，企业、社会组织需提交资质证明；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（三）本机构研究同意后，双方签署《设立专项基金捐赠协议书》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（四）捐赠人按协议书约定将捐款汇入本机构指定账户；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（五）共同协商成立专项基金管理委员会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>(以下简称管委会)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，制定议事规则。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第三章  专项基金的管理机构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第十二条 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专项基金一经设立，应成立专项基金管委会。管委会成员一般3至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人且为单数，由本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和捐赠人(或发起人)共同派员组成。管委会需接受本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统一管理。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第十三条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专项基金管委会的主要职责: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（一）决定专项基金的募集方案和使用方向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，经本机构审定后组织实施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（二）制定专项基金的管理规则、年度预算和资助计划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，经本机构审定后组织实施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（三）安排对专项基金进行年度或专项财务审计；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（四）决定管委会办公室组成人员；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（五）按照相关规定，向本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提交年度工作报告，公示相关信息，接受审计和社会监督；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（六）其它需要管委会决定的事项。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第十四条 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专项基金管委会每年至少召开两次会议。会议应有2/3以上管委会成员(或授权代表)参加，有2/3以上管委会成员(或授权代表)同意，方能形成会议决议。会议内容应以书面记录或纪要的形式保留存档。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第十五条 </w:t>
      </w:r>
      <w:r>
        <w:rPr>
          <w:rFonts w:hint="eastAsia" w:ascii="仿宋_GB2312" w:hAnsi="仿宋_GB2312" w:eastAsia="仿宋_GB2312" w:cs="仿宋_GB2312"/>
          <w:sz w:val="32"/>
          <w:szCs w:val="32"/>
        </w:rPr>
        <w:t>管委会可根据需要设置办公室，在管委会的领导下，具体负责基金的募集、宣传推广、项目执行、联络等工作。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第十六条 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基金管委会成员、工作人员及其他有关联的人员不得利用其关联关系损害专项基金、受益人的利益和社会公共利益。专项基金的发起人、主要捐赠人以及管理人员与专项基金发生交易行为的，不得参与专项基金有关该交易行为的决策，有关交易情况应当向社会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第四章  专项基金的使用和管理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十七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条 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专项基金的使用和管理应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遵守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国家法律法规和慈善组织相关财务制度、信息披露制度以及其它相关规章制度的规定。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十八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条 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专项基金应遵守本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宗旨，严格预算管理，在协议约定的业务范围内专款专用，所获捐赠资金应最大限度直接用于受助群体，在开展项目活动之前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，管委会</w:t>
      </w:r>
      <w:r>
        <w:rPr>
          <w:rFonts w:hint="eastAsia" w:ascii="仿宋_GB2312" w:hAnsi="仿宋_GB2312" w:eastAsia="仿宋_GB2312" w:cs="仿宋_GB2312"/>
          <w:sz w:val="32"/>
          <w:szCs w:val="32"/>
        </w:rPr>
        <w:t>应向本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提交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使用申请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十九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条 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专项基金的收支应全部纳入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本机构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账户，不得使用其他单位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组织或个人账户。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第二十条 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专项基金列支管理成本时，捐赠协议有约定的，按照其约定；捐赠协议未约定的，除了为实现专项基金公益目的确有必要之外，一般不超过该专项基金年度总支出的10%。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条 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专项基金为实现财产保值、增值进行投资的，应当遵循合法、安全、有效的原则。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第五章  专项基金的监督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条 </w:t>
      </w:r>
      <w:r>
        <w:rPr>
          <w:rFonts w:hint="eastAsia" w:ascii="仿宋_GB2312" w:hAnsi="仿宋_GB2312" w:eastAsia="仿宋_GB2312" w:cs="仿宋_GB2312"/>
          <w:sz w:val="32"/>
          <w:szCs w:val="32"/>
        </w:rPr>
        <w:t>对专项基金的设立和终止信息、管理架构和人员信息、开展的募捐和公益资助项目等信息，本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依照有关法律法规进行全面及时披露。本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按照登记管理机关的要求，通过年度工作报告和其它方式就专项基金的情况进行报告、接受监管。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条 </w:t>
      </w: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依法对专项基金财务状况进行独立会计核算、专项审计、建立健全内部会计监督制度。专项基金有义务接受税务、会计等部门依法实施的税务、会计等方面的监督和审计。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条 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专项基金应按本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要求报送上一年度工作报告，接受年度检查。报告在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民政部门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指定的信息平台公布，接受公众质询、监督。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条 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专项基金的捐赠人(或发起人)有权向本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查询捐赠资金使用、管理情况，并提出意见和建议。本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应及时据实答复，接受合理意见和建议。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第六章  专项基金的终止及撤销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条 </w:t>
      </w: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按照相关规定对专项基金进行日常管理和清理整顿，对于长期不开展活动、管理不善的专项基金及时督促整改，必要时予以终止。专项基金终止的，本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应做好后续事宜，妥善处理剩余资产，保护专项基金捐赠人和受助人的合法权益。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二十七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条 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专项基金有下列情形之一的，应当终止: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（一）所支持的公益项目已终止或基金使命已完成的；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（二）实施过程中出现捐赠款的使用或其它行为违反法律法规或本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内部管理制度的规定，或违反基本公序良俗，造成重大社会不良影响的；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（三）账面余额低于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1万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元，且一年内未发生捐赠活动；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（四）其它应终止专项基金的情况。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二十八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条 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专项基金终止的，应办理撤销。撤销前应在本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指导下完成清算工作。在清算期间不得开展清算以外的其它活动。专项基金撤销后，剩余财产应按照原发起(或捐赠)协议的约定进行处置；若约定不够明确或难以按照原约定处置的，可用于目的相同或者相近的其他公益项目，书面通知捐赠人并向社会公开。专项基金所有的文字和影像资料交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存档。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二十九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条 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专项基金的终止及撤销，在本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指定的信息平台向社会公告。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第七章  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第三十条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本办法经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届第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次理事会会议审议通过后实施。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条 </w:t>
      </w:r>
      <w:r>
        <w:rPr>
          <w:rFonts w:hint="eastAsia" w:ascii="仿宋_GB2312" w:hAnsi="仿宋_GB2312" w:eastAsia="仿宋_GB2312" w:cs="仿宋_GB2312"/>
          <w:sz w:val="32"/>
          <w:szCs w:val="32"/>
        </w:rPr>
        <w:t>本办法由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负责解释。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876606310"/>
                            <w:docPartObj>
                              <w:docPartGallery w:val="autotext"/>
                            </w:docPartObj>
                          </w:sdtPr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autotext"/>
                                </w:docPartObj>
                              </w:sdtPr>
                              <w:sdtContent>
                                <w:p>
                                  <w:pPr>
                                    <w:pStyle w:val="2"/>
                                    <w:jc w:val="right"/>
                                  </w:pPr>
                                  <w:r>
                                    <w:rPr>
                                      <w:lang w:val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  <w:instrText xml:space="preserve">PAGE</w:instrTex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lang w:val="zh-CN"/>
                                    </w:rPr>
                                    <w:t xml:space="preserve"> </w:t>
                                  </w:r>
                                </w:p>
                              </w:sdtContent>
                            </w:sdt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876606310"/>
                      <w:docPartObj>
                        <w:docPartGallery w:val="autotext"/>
                      </w:docPartObj>
                    </w:sdtPr>
                    <w:sdtContent>
                      <w:sdt>
                        <w:sdtPr>
                          <w:id w:val="-1769616900"/>
                          <w:docPartObj>
                            <w:docPartGallery w:val="autotext"/>
                          </w:docPartObj>
                        </w:sdtPr>
                        <w:sdtContent>
                          <w:p>
                            <w:pPr>
                              <w:pStyle w:val="2"/>
                              <w:jc w:val="right"/>
                            </w:pPr>
                            <w:r>
                              <w:rPr>
                                <w:lang w:val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instrText xml:space="preserve">PAGE</w:instrTex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fldChar w:fldCharType="end"/>
                            </w:r>
                            <w:r>
                              <w:rPr>
                                <w:lang w:val="zh-CN"/>
                              </w:rPr>
                              <w:t xml:space="preserve"> </w:t>
                            </w:r>
                          </w:p>
                        </w:sdtContent>
                      </w:sdt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D9"/>
    <w:rsid w:val="000A486A"/>
    <w:rsid w:val="000B14D9"/>
    <w:rsid w:val="001039C0"/>
    <w:rsid w:val="001975E6"/>
    <w:rsid w:val="001F4587"/>
    <w:rsid w:val="00225814"/>
    <w:rsid w:val="003D49C1"/>
    <w:rsid w:val="00411061"/>
    <w:rsid w:val="00464E26"/>
    <w:rsid w:val="00554836"/>
    <w:rsid w:val="005C32A4"/>
    <w:rsid w:val="005D4059"/>
    <w:rsid w:val="006B18FE"/>
    <w:rsid w:val="006B461B"/>
    <w:rsid w:val="0071086B"/>
    <w:rsid w:val="00762E5F"/>
    <w:rsid w:val="0076519E"/>
    <w:rsid w:val="007B6324"/>
    <w:rsid w:val="00840621"/>
    <w:rsid w:val="008453D5"/>
    <w:rsid w:val="008A5F2B"/>
    <w:rsid w:val="009937FB"/>
    <w:rsid w:val="00995EF6"/>
    <w:rsid w:val="009E7559"/>
    <w:rsid w:val="00A84C78"/>
    <w:rsid w:val="00B068F0"/>
    <w:rsid w:val="00B47376"/>
    <w:rsid w:val="00BB4B15"/>
    <w:rsid w:val="00C56BE4"/>
    <w:rsid w:val="00C77192"/>
    <w:rsid w:val="00CE0E47"/>
    <w:rsid w:val="00D411FD"/>
    <w:rsid w:val="00DA0A75"/>
    <w:rsid w:val="00DC7880"/>
    <w:rsid w:val="00E23A21"/>
    <w:rsid w:val="00EE5E36"/>
    <w:rsid w:val="00FC0981"/>
    <w:rsid w:val="01042420"/>
    <w:rsid w:val="019B68E6"/>
    <w:rsid w:val="027C0F67"/>
    <w:rsid w:val="032B2F97"/>
    <w:rsid w:val="0483490C"/>
    <w:rsid w:val="0760754C"/>
    <w:rsid w:val="0BAC03EC"/>
    <w:rsid w:val="10FB5B15"/>
    <w:rsid w:val="132346C1"/>
    <w:rsid w:val="13572C1B"/>
    <w:rsid w:val="1687750A"/>
    <w:rsid w:val="1C7A17AC"/>
    <w:rsid w:val="1C7D3562"/>
    <w:rsid w:val="1CB555A3"/>
    <w:rsid w:val="1D410A34"/>
    <w:rsid w:val="1D6014CE"/>
    <w:rsid w:val="1E3411E2"/>
    <w:rsid w:val="1F613566"/>
    <w:rsid w:val="1FDE0955"/>
    <w:rsid w:val="25314799"/>
    <w:rsid w:val="29CE4634"/>
    <w:rsid w:val="29D20A23"/>
    <w:rsid w:val="2D3F62E2"/>
    <w:rsid w:val="2DAD7920"/>
    <w:rsid w:val="370640AF"/>
    <w:rsid w:val="372C30B1"/>
    <w:rsid w:val="37F77B36"/>
    <w:rsid w:val="399664DB"/>
    <w:rsid w:val="3B6D1965"/>
    <w:rsid w:val="40543034"/>
    <w:rsid w:val="453C2ED0"/>
    <w:rsid w:val="489F2FE9"/>
    <w:rsid w:val="48BD367F"/>
    <w:rsid w:val="49002FB4"/>
    <w:rsid w:val="4ADC4E37"/>
    <w:rsid w:val="4B201CB8"/>
    <w:rsid w:val="4C912579"/>
    <w:rsid w:val="4D397011"/>
    <w:rsid w:val="53C32629"/>
    <w:rsid w:val="54E314A9"/>
    <w:rsid w:val="54E96029"/>
    <w:rsid w:val="56217E7B"/>
    <w:rsid w:val="575D021E"/>
    <w:rsid w:val="57885A25"/>
    <w:rsid w:val="5B254638"/>
    <w:rsid w:val="5D42729C"/>
    <w:rsid w:val="6224225B"/>
    <w:rsid w:val="636E483F"/>
    <w:rsid w:val="65A066FB"/>
    <w:rsid w:val="6C417BD5"/>
    <w:rsid w:val="6C8954B2"/>
    <w:rsid w:val="6EBBD006"/>
    <w:rsid w:val="70C27298"/>
    <w:rsid w:val="72BE0C2D"/>
    <w:rsid w:val="756765A5"/>
    <w:rsid w:val="758D41B0"/>
    <w:rsid w:val="7809668D"/>
    <w:rsid w:val="7AC86280"/>
    <w:rsid w:val="7C270DE1"/>
    <w:rsid w:val="7E757273"/>
    <w:rsid w:val="7ED7231F"/>
    <w:rsid w:val="9D6F83DD"/>
    <w:rsid w:val="BBFB78B0"/>
    <w:rsid w:val="DDF5F0AC"/>
    <w:rsid w:val="DFC72483"/>
    <w:rsid w:val="FB99BA49"/>
    <w:rsid w:val="FBABA2FB"/>
    <w:rsid w:val="FFB2A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434</Words>
  <Characters>2476</Characters>
  <Lines>20</Lines>
  <Paragraphs>5</Paragraphs>
  <TotalTime>12</TotalTime>
  <ScaleCrop>false</ScaleCrop>
  <LinksUpToDate>false</LinksUpToDate>
  <CharactersWithSpaces>2905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2024-02-05T19:00:00Z</dcterms:created>
  <dc:creator>商赢</dc:creator>
  <cp:lastModifiedBy>linliyan</cp:lastModifiedBy>
  <cp:lastPrinted>2024-06-13T10:12:28Z</cp:lastPrinted>
  <dcterms:modified xsi:type="dcterms:W3CDTF">2024-06-13T10:16:45Z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